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9" w:rsidRDefault="008568A9" w:rsidP="008568A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568A9" w:rsidRDefault="008568A9" w:rsidP="008568A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广西壮族自治区</w:t>
      </w:r>
      <w:r>
        <w:rPr>
          <w:rFonts w:ascii="仿宋" w:eastAsia="仿宋" w:hAnsi="仿宋"/>
          <w:b/>
          <w:sz w:val="32"/>
          <w:szCs w:val="32"/>
        </w:rPr>
        <w:t xml:space="preserve">优秀工程造价成果奖评选办法 </w:t>
      </w:r>
    </w:p>
    <w:p w:rsidR="008568A9" w:rsidRDefault="008568A9" w:rsidP="008568A9">
      <w:pPr>
        <w:pStyle w:val="1"/>
        <w:numPr>
          <w:ilvl w:val="0"/>
          <w:numId w:val="1"/>
        </w:numPr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总 则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为推动工程造价成果质量和服务水平的提高，促进工程造价行业可持续发展，表彰和奖励在工程造价行业从事咨询、研究等活动中获得优秀成果的单位和个人，特制定本办法。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优秀工程造价成果奖是由</w:t>
      </w:r>
      <w:r>
        <w:rPr>
          <w:rFonts w:ascii="仿宋" w:eastAsia="仿宋" w:hAnsi="仿宋" w:hint="eastAsia"/>
          <w:sz w:val="28"/>
          <w:szCs w:val="28"/>
        </w:rPr>
        <w:t>广西建设工程造价管理协会（以下简称“桂价协”）设立，由工程造价行业的单位或个人为主完成，在国内、广西区内同类成果中具有先进水平的工程造价成果的奖项。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第三条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优秀工程造价成果奖包括</w:t>
      </w:r>
      <w:r>
        <w:rPr>
          <w:rFonts w:ascii="仿宋" w:eastAsia="仿宋" w:hAnsi="仿宋" w:hint="eastAsia"/>
          <w:sz w:val="28"/>
          <w:szCs w:val="28"/>
        </w:rPr>
        <w:t>两</w:t>
      </w:r>
      <w:r>
        <w:rPr>
          <w:rFonts w:ascii="仿宋" w:eastAsia="仿宋" w:hAnsi="仿宋"/>
          <w:sz w:val="28"/>
          <w:szCs w:val="28"/>
        </w:rPr>
        <w:t>大类奖项：“咨询成果奖”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 xml:space="preserve"> “PPP 项目成果奖”。每类奖项分别设立一、二、三等奖。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第四条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优秀工程造价成果奖评选工作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遵循实事求是、科学严谨、公开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 xml:space="preserve">公平、公正原则。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第五条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优秀工程造价成果奖每两年评选一次，遇特殊情况另行通知。 </w:t>
      </w:r>
    </w:p>
    <w:p w:rsidR="008568A9" w:rsidRDefault="008568A9" w:rsidP="008568A9">
      <w:pPr>
        <w:pStyle w:val="1"/>
        <w:spacing w:line="520" w:lineRule="exact"/>
        <w:ind w:left="135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第二章 申报范围、条件与标准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第六条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优秀工程造价成果奖申报范围包括：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（一）咨询成果：工程费用在 3000 万以上的工程项目，且造价咨询成果文件完成期限必须符合当年度评优通知规定的期限，其中，</w:t>
      </w:r>
      <w:r>
        <w:rPr>
          <w:rFonts w:ascii="仿宋" w:eastAsia="仿宋" w:hAnsi="仿宋"/>
          <w:sz w:val="28"/>
          <w:szCs w:val="28"/>
        </w:rPr>
        <w:t>施工结算类成果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已经建成并投入使用一年以上</w:t>
      </w:r>
      <w:r>
        <w:rPr>
          <w:rFonts w:ascii="仿宋" w:eastAsia="仿宋" w:hAnsi="仿宋" w:hint="eastAsia"/>
          <w:sz w:val="28"/>
          <w:szCs w:val="28"/>
        </w:rPr>
        <w:t>，工程造价鉴定成果文件须为已经使用并结案的项目</w:t>
      </w:r>
      <w:r>
        <w:rPr>
          <w:rFonts w:ascii="仿宋" w:eastAsia="仿宋" w:hAnsi="仿宋"/>
          <w:sz w:val="28"/>
          <w:szCs w:val="28"/>
        </w:rPr>
        <w:t>（以使用单位或有关部门证明的日期为准）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 xml:space="preserve">该工程造价咨询项目应以建设项目申报，不得以单位工程或单项工程申报；同一工程建设总项目和子项目不得重复申报。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（二）PPP 咨询成果：截止到当年度评优通知规定的期限，PPP 项目实施方案、物有所值评价报告和财政承受能力论证已审核通过，且</w:t>
      </w:r>
      <w:r>
        <w:rPr>
          <w:rFonts w:ascii="仿宋" w:eastAsia="仿宋" w:hAnsi="仿宋" w:hint="eastAsia"/>
          <w:sz w:val="28"/>
          <w:szCs w:val="28"/>
        </w:rPr>
        <w:lastRenderedPageBreak/>
        <w:t>投资额在 1 亿以上的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/>
          <w:sz w:val="28"/>
          <w:szCs w:val="28"/>
        </w:rPr>
        <w:t xml:space="preserve">其它符合申报条件的咨询成果文件。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第七条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优秀工程造价成果奖的</w:t>
      </w:r>
      <w:r>
        <w:rPr>
          <w:rFonts w:ascii="仿宋" w:eastAsia="仿宋" w:hAnsi="仿宋" w:hint="eastAsia"/>
          <w:sz w:val="28"/>
          <w:szCs w:val="28"/>
        </w:rPr>
        <w:t>申报单位或个人必须是按时缴纳会费的单位会员或个人会员。</w:t>
      </w:r>
      <w:r>
        <w:rPr>
          <w:rFonts w:ascii="仿宋" w:eastAsia="仿宋" w:hAnsi="仿宋"/>
          <w:sz w:val="28"/>
          <w:szCs w:val="28"/>
        </w:rPr>
        <w:t>其中，申报单位</w:t>
      </w:r>
      <w:r>
        <w:rPr>
          <w:rFonts w:ascii="仿宋" w:eastAsia="仿宋" w:hAnsi="仿宋" w:hint="eastAsia"/>
          <w:sz w:val="28"/>
          <w:szCs w:val="28"/>
        </w:rPr>
        <w:t>或个人</w:t>
      </w:r>
      <w:r>
        <w:rPr>
          <w:rFonts w:ascii="仿宋" w:eastAsia="仿宋" w:hAnsi="仿宋"/>
          <w:sz w:val="28"/>
          <w:szCs w:val="28"/>
        </w:rPr>
        <w:t>必须是所申报项目第一完成单位</w:t>
      </w:r>
      <w:r>
        <w:rPr>
          <w:rFonts w:ascii="仿宋" w:eastAsia="仿宋" w:hAnsi="仿宋" w:hint="eastAsia"/>
          <w:sz w:val="28"/>
          <w:szCs w:val="28"/>
        </w:rPr>
        <w:t>或第一完成人</w:t>
      </w:r>
      <w:r>
        <w:rPr>
          <w:rFonts w:ascii="仿宋" w:eastAsia="仿宋" w:hAnsi="仿宋"/>
          <w:sz w:val="28"/>
          <w:szCs w:val="28"/>
        </w:rPr>
        <w:t>，申报项目必须</w:t>
      </w:r>
      <w:r>
        <w:rPr>
          <w:rFonts w:ascii="仿宋" w:eastAsia="仿宋" w:hAnsi="仿宋" w:hint="eastAsia"/>
          <w:sz w:val="28"/>
          <w:szCs w:val="28"/>
        </w:rPr>
        <w:t xml:space="preserve">经过实践检验证明或成果鉴定。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第八条</w:t>
      </w:r>
      <w:r>
        <w:rPr>
          <w:rFonts w:ascii="仿宋" w:eastAsia="仿宋" w:hAnsi="仿宋" w:hint="eastAsia"/>
          <w:sz w:val="28"/>
          <w:szCs w:val="28"/>
        </w:rPr>
        <w:t xml:space="preserve"> 项目主要完成人是指对该项目的完成做出主要贡献的人员，申请单位应据实填写，不得任意替代。主要完成人的数量依据下述标准确定：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（一）全过程造价咨询类成果原则上不超过8人；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（二）各阶段造价咨询类成果、司法鉴定成果原则上不超过6人；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（三）其他造价成果原则上不超过5人。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第九条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申报优秀工程造价成果奖的项目应具备下列条件：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（一）申报项目能够贯彻执行国家和地方的有关规定，符合国家或行业工程建设标准及规范的要求；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（二）申报项目应达到编制规范、依据合理、计算准确的要求，且申报项目应具有技术先进、经济合理的特点，具有较先进的工程造价理念；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（三）申报项目需达到国家（地区）较先进技术水平，具有同期同类项目的示范作用，具有较显著的社会和经济效益；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（四）申报项目的成果文件，应在内容、质量、技术等方面无任何争议。对该申报项目的成果文件仍存在争议的，均不得申报。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第十条</w:t>
      </w:r>
      <w:r>
        <w:rPr>
          <w:rFonts w:ascii="仿宋" w:eastAsia="仿宋" w:hAnsi="仿宋"/>
          <w:sz w:val="28"/>
          <w:szCs w:val="28"/>
        </w:rPr>
        <w:t xml:space="preserve"> 优秀工程造价成果奖奖项等级标准如下：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（一）一等奖：所采用的主要技术具有很高的咨询水平和研究价值，有突出的创新性；社会和经济效益显著，</w:t>
      </w:r>
      <w:r>
        <w:rPr>
          <w:rFonts w:ascii="仿宋" w:eastAsia="仿宋" w:hAnsi="仿宋" w:hint="eastAsia"/>
          <w:sz w:val="28"/>
          <w:szCs w:val="28"/>
        </w:rPr>
        <w:t>在广西区内同类成果中处于领先水平。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（二）二等奖：所采用的主要技术具有较高的咨询水平和一定的研究价值，有一定的创新性；社会和经济效益较好，</w:t>
      </w:r>
      <w:r>
        <w:rPr>
          <w:rFonts w:ascii="仿宋" w:eastAsia="仿宋" w:hAnsi="仿宋" w:hint="eastAsia"/>
          <w:sz w:val="28"/>
          <w:szCs w:val="28"/>
        </w:rPr>
        <w:t>在广西区内同类成果中处于先进水平。</w:t>
      </w:r>
    </w:p>
    <w:p w:rsidR="008568A9" w:rsidRDefault="008568A9" w:rsidP="008568A9">
      <w:pPr>
        <w:pStyle w:val="1"/>
        <w:spacing w:line="52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（三）三等奖：所采用的主要技术具有较好的咨询水平；社会和经济效益较好，</w:t>
      </w:r>
      <w:r>
        <w:rPr>
          <w:rFonts w:ascii="仿宋" w:eastAsia="仿宋" w:hAnsi="仿宋" w:hint="eastAsia"/>
          <w:sz w:val="28"/>
          <w:szCs w:val="28"/>
        </w:rPr>
        <w:t>在广西区内具有应用性和可操作性，具有先进水平。</w:t>
      </w:r>
    </w:p>
    <w:p w:rsidR="008568A9" w:rsidRDefault="008568A9" w:rsidP="008568A9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第三章 组织与实施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第十一条</w:t>
      </w:r>
      <w:r>
        <w:rPr>
          <w:rFonts w:ascii="仿宋" w:eastAsia="仿宋" w:hAnsi="仿宋" w:hint="eastAsia"/>
          <w:sz w:val="28"/>
          <w:szCs w:val="28"/>
        </w:rPr>
        <w:t xml:space="preserve"> 优秀工程造价成果奖的评选设评审领导小组、评审委员会和评审工作组。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第十二条</w:t>
      </w:r>
      <w:r>
        <w:rPr>
          <w:rFonts w:ascii="仿宋" w:eastAsia="仿宋" w:hAnsi="仿宋" w:hint="eastAsia"/>
          <w:sz w:val="28"/>
          <w:szCs w:val="28"/>
        </w:rPr>
        <w:t xml:space="preserve"> 优秀工程造价成果奖的评审工作由协会组织，优秀工程造价成果奖评审由评审委员会实施，评审工作组负责评选初审工作。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第十三条</w:t>
      </w:r>
      <w:r>
        <w:rPr>
          <w:rFonts w:ascii="仿宋" w:eastAsia="仿宋" w:hAnsi="仿宋" w:hint="eastAsia"/>
          <w:sz w:val="28"/>
          <w:szCs w:val="28"/>
        </w:rPr>
        <w:t xml:space="preserve"> 优秀工程造价成果奖评选按照下列程序和要求进行：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（一）各会员单位按照优秀工程造价成果奖评选通知的要求，向协会申报参评项目资料；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(二）申报材料（除已形成的成果文件外）要求使用A4规格纸张，《优秀工程造价成果评选申报表》独立装订，其余材料作为附件装订成一册或若干册，同时提交成果文件电子文档（一份）。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（三）由评审工作组对申报的项目资料，按本办法申报条件规定的要求进行初步核对，对申报资料不齐全的项目，在限定时间内补充完成。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第十四条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申报各类优秀工程造价成果奖的项目，具体报送材料如下：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（一）“咨询成果奖”的申报内容: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1.填写附件</w:t>
      </w:r>
      <w:r>
        <w:rPr>
          <w:rFonts w:ascii="仿宋" w:eastAsia="仿宋" w:hAnsi="仿宋" w:hint="eastAsia"/>
          <w:sz w:val="28"/>
          <w:szCs w:val="28"/>
        </w:rPr>
        <w:t>2《优秀工程造价成果评选申报表》；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申报成果按照“全过程工程造价管理咨询成果文件”或“阶段性工程造价咨询成果文件”两大类别打印申报目录，装订申报材料。</w:t>
      </w:r>
      <w:r>
        <w:rPr>
          <w:rFonts w:ascii="仿宋" w:eastAsia="仿宋" w:hAnsi="仿宋" w:cs="仿宋" w:hint="eastAsia"/>
          <w:sz w:val="28"/>
          <w:szCs w:val="28"/>
        </w:rPr>
        <w:t>其中，</w:t>
      </w:r>
      <w:r>
        <w:rPr>
          <w:rFonts w:ascii="仿宋" w:eastAsia="仿宋" w:hAnsi="仿宋"/>
          <w:sz w:val="28"/>
          <w:szCs w:val="28"/>
        </w:rPr>
        <w:t>填报“阶段性工程造价咨询成果文件”的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需按照下列</w:t>
      </w:r>
      <w:r>
        <w:rPr>
          <w:rFonts w:ascii="仿宋" w:eastAsia="仿宋" w:hAnsi="仿宋"/>
          <w:sz w:val="28"/>
          <w:szCs w:val="28"/>
        </w:rPr>
        <w:lastRenderedPageBreak/>
        <w:t xml:space="preserve">五类成果文件之一进行申报：“投资估算成果文件”、“概算或预算成果文件”、“招标控制价或工程量清单计价成果文件”、“施工结算类成果文件”或“造价鉴定类成果文件”。具体各类“咨询成果奖”成果文件申报内容如下： </w:t>
      </w:r>
    </w:p>
    <w:p w:rsidR="008568A9" w:rsidRDefault="008568A9" w:rsidP="008568A9">
      <w:pPr>
        <w:pStyle w:val="1"/>
        <w:spacing w:line="520" w:lineRule="exact"/>
        <w:ind w:firstLineChars="0" w:firstLine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（1）</w:t>
      </w:r>
      <w:r>
        <w:rPr>
          <w:rFonts w:ascii="仿宋" w:eastAsia="仿宋" w:hAnsi="仿宋"/>
          <w:b/>
          <w:bCs/>
          <w:sz w:val="28"/>
          <w:szCs w:val="28"/>
        </w:rPr>
        <w:t xml:space="preserve">全过程工程造价管理咨询成果文件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1）造价咨询项目委托书或咨询合同；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2）投资估算；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3）批准的可行性研究报告或评审报告；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4）批准的初步设计概算书、评审意见；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5）修正初步设计概算书；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6）施工图预算书、审核意见；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7）招标文件(含工程量清单)、招标控制价或标底；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8）施工合同中与造价控制有关的条款和内容；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9）过程造价控制文件(如：过程中的月度造价总结、计划；月度、季度造价分析表；工程进度款审核单；设计变更、洽商；索赔文件；被业主认可的咨询建议书；过程中的二次招标、专业分包的招标文件；设备、材料价格确认文件；其他与造价有关的函件等)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10）竣工结算审核报告；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11）使用单位或委托方综合评价意见；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12）成果参与人员的身份证、职称证和执业资格证等证件复印件；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13）其他需补充或说明的材料。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（2）阶段性工程造价咨询成果文件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 xml:space="preserve">1）投资估算成果文件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① 造价咨询项目委托书或咨询合同；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② 投资估算书；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③ 评审报告；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 xml:space="preserve">④ 投资估算批准文件；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⑤ 使用单位或委托方综合评价意见；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⑥ 成果参与人员的身份证、职称证和执业资格证等证件复印件；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⑦ 其他需补充或说明的材料。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 xml:space="preserve"> 2）概算（预算）成果文件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① 造价咨询项目委托书或咨询合同（设计合同）；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 概算书或预算书 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③ 概算书或预算书批准文件；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④ 使用单位或委托方综合评价意见；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⑤ 成果参与人员的身份证、职称证、执业资格证等证件复印件；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⑥ 其他需补充或说明的材料。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3）招标控制价或工程量清单计价成果文件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① 造价咨询项目委托书或咨询合同；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 招标文件(含工程量清单)；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③招标控制价或标底；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④ 使用单位或委托方综合评价意见；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⑤ 成果参与人员的身份证、职称证、执业资格证等证件复印件；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⑥ 其他需补充或说明的材料。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4）施工结算类成果文件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① 造价咨询项目委托书或咨询合同；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 施工结算书；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③ 结算审核报告书；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④ 施工合同中与造价有关的条款和内容；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⑤ 使用单位或委托方综合评价意见；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⑥ 成果参与人员的身份证、职称证、执业资格证等证件复印件；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⑦ 其他需补充或说明的材料。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5）造价鉴定类成果文件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① 造价鉴定委托书或咨询合同；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= 2 \* GB3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 xml:space="preserve"> 造价鉴定报告；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= 3 \* GB3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③</w: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 xml:space="preserve"> 使用单位或委托方综合评价意见；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④ 成果参与人员的身份证、职称证、执业资格证等证件复印件；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⑤ 其他需补充或说明的材料。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） “PPP 项目成果奖”的申报内容：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1.填写附件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《优秀工程造价成果</w:t>
      </w:r>
      <w:r>
        <w:rPr>
          <w:rFonts w:ascii="仿宋" w:eastAsia="仿宋" w:hAnsi="仿宋" w:hint="eastAsia"/>
          <w:sz w:val="28"/>
          <w:szCs w:val="28"/>
        </w:rPr>
        <w:t>评选</w:t>
      </w:r>
      <w:r>
        <w:rPr>
          <w:rFonts w:ascii="仿宋" w:eastAsia="仿宋" w:hAnsi="仿宋"/>
          <w:sz w:val="28"/>
          <w:szCs w:val="28"/>
        </w:rPr>
        <w:t>申报表》；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具体“PPP 项目成果奖”成果文件申报内容如下：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1）咨询项目委托书或咨询合同；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2）PPP 项目实施方案；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3) 物有所值评价报告；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4) 财政承受能力论证报告； 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5) PPP 项目合同及相关资料；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6）项目采购文件资料；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7）</w:t>
      </w:r>
      <w:r>
        <w:rPr>
          <w:rFonts w:ascii="仿宋" w:eastAsia="仿宋" w:hAnsi="仿宋"/>
          <w:sz w:val="28"/>
          <w:szCs w:val="28"/>
        </w:rPr>
        <w:t>已通过财政审批并落地实施，且在相关财政部门项目库内可查询的证明材料；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8）项目承担单位对所申报资料真实性的声明（需加盖企业公章）；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9）成果参与人员的身份证、职称证、执业资格证等证件复印件；</w:t>
      </w:r>
    </w:p>
    <w:p w:rsidR="008568A9" w:rsidRDefault="008568A9" w:rsidP="008568A9">
      <w:pPr>
        <w:pStyle w:val="1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10）其他需补充或说明的材料。</w:t>
      </w:r>
    </w:p>
    <w:p w:rsidR="008568A9" w:rsidRDefault="008568A9" w:rsidP="008568A9">
      <w:pPr>
        <w:spacing w:line="5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评选程序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第十五条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优秀工程造价成果奖的评选工作，由</w:t>
      </w:r>
      <w:r>
        <w:rPr>
          <w:rFonts w:ascii="仿宋" w:eastAsia="仿宋" w:hAnsi="仿宋" w:hint="eastAsia"/>
          <w:sz w:val="28"/>
          <w:szCs w:val="28"/>
        </w:rPr>
        <w:t>桂</w:t>
      </w:r>
      <w:r>
        <w:rPr>
          <w:rFonts w:ascii="仿宋" w:eastAsia="仿宋" w:hAnsi="仿宋"/>
          <w:sz w:val="28"/>
          <w:szCs w:val="28"/>
        </w:rPr>
        <w:t xml:space="preserve">价协组织工程造价行业专家组成工程造价成果奖评选委员会（以下简称“评选委员会”）具体实施。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第十六条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评选委员会</w:t>
      </w:r>
      <w:r>
        <w:rPr>
          <w:rFonts w:ascii="仿宋" w:eastAsia="仿宋" w:hAnsi="仿宋" w:hint="eastAsia"/>
          <w:sz w:val="28"/>
          <w:szCs w:val="28"/>
        </w:rPr>
        <w:t>负责对申报成果的专业评审，其职责是按照标准严格评审，并提出获得 一、二、三等奖成果建议。</w:t>
      </w:r>
      <w:r>
        <w:rPr>
          <w:rFonts w:ascii="仿宋" w:eastAsia="仿宋" w:hAnsi="仿宋"/>
          <w:sz w:val="28"/>
          <w:szCs w:val="28"/>
        </w:rPr>
        <w:t>评选委员</w:t>
      </w:r>
      <w:r>
        <w:rPr>
          <w:rFonts w:ascii="仿宋" w:eastAsia="仿宋" w:hAnsi="仿宋"/>
          <w:sz w:val="28"/>
          <w:szCs w:val="28"/>
        </w:rPr>
        <w:lastRenderedPageBreak/>
        <w:t>会</w:t>
      </w:r>
      <w:r>
        <w:rPr>
          <w:rFonts w:ascii="仿宋" w:eastAsia="仿宋" w:hAnsi="仿宋" w:hint="eastAsia"/>
          <w:sz w:val="28"/>
          <w:szCs w:val="28"/>
        </w:rPr>
        <w:t>集体审定工程造价优秀成果奖项目和获奖等级。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第十七条</w:t>
      </w:r>
      <w:r>
        <w:rPr>
          <w:rFonts w:ascii="仿宋" w:eastAsia="仿宋" w:hAnsi="仿宋" w:hint="eastAsia"/>
          <w:sz w:val="28"/>
          <w:szCs w:val="28"/>
        </w:rPr>
        <w:t xml:space="preserve"> 评选结果经评选委员会确认后，桂</w:t>
      </w:r>
      <w:r>
        <w:rPr>
          <w:rFonts w:ascii="仿宋" w:eastAsia="仿宋" w:hAnsi="仿宋"/>
          <w:sz w:val="28"/>
          <w:szCs w:val="28"/>
        </w:rPr>
        <w:t>价协将评选结果在</w:t>
      </w:r>
      <w:r>
        <w:rPr>
          <w:rFonts w:ascii="仿宋" w:eastAsia="仿宋" w:hAnsi="仿宋" w:hint="eastAsia"/>
          <w:sz w:val="28"/>
          <w:szCs w:val="28"/>
        </w:rPr>
        <w:t>桂</w:t>
      </w:r>
      <w:r>
        <w:rPr>
          <w:rFonts w:ascii="仿宋" w:eastAsia="仿宋" w:hAnsi="仿宋"/>
          <w:sz w:val="28"/>
          <w:szCs w:val="28"/>
        </w:rPr>
        <w:t>价协网站首页进行公示</w:t>
      </w:r>
      <w:r>
        <w:rPr>
          <w:rFonts w:ascii="仿宋" w:eastAsia="仿宋" w:hAnsi="仿宋" w:hint="eastAsia"/>
          <w:sz w:val="28"/>
          <w:szCs w:val="28"/>
        </w:rPr>
        <w:t>，公示期为7个工作日。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第十八条</w:t>
      </w:r>
      <w:r>
        <w:rPr>
          <w:rFonts w:ascii="仿宋" w:eastAsia="仿宋" w:hAnsi="仿宋" w:hint="eastAsia"/>
          <w:sz w:val="28"/>
          <w:szCs w:val="28"/>
        </w:rPr>
        <w:t xml:space="preserve"> 公示期间收到社会对获奖项目实名投诉的，桂价协组织评选专家对投诉问题进行调查，如投诉问题属实、申请项目存在弄虚作假、违法违规等情况的，即取消其获奖资格；如投诉问题不属实，协会向投诉人做解释，保留投诉项目获奖资格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第十九条</w:t>
      </w:r>
      <w:r>
        <w:rPr>
          <w:rFonts w:ascii="仿宋" w:eastAsia="仿宋" w:hAnsi="仿宋" w:hint="eastAsia"/>
          <w:sz w:val="28"/>
          <w:szCs w:val="28"/>
        </w:rPr>
        <w:t xml:space="preserve"> 公示期满无争议后由桂价协批准获奖名单，同时将评选结果报行业主管部门。</w:t>
      </w:r>
    </w:p>
    <w:p w:rsidR="008568A9" w:rsidRDefault="008568A9" w:rsidP="008568A9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第四章 奖励与处分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第二十条</w:t>
      </w:r>
      <w:r>
        <w:rPr>
          <w:rFonts w:ascii="仿宋" w:eastAsia="仿宋" w:hAnsi="仿宋" w:hint="eastAsia"/>
          <w:sz w:val="28"/>
          <w:szCs w:val="28"/>
        </w:rPr>
        <w:t xml:space="preserve"> 桂价协对获奖单位颁发奖状，对获奖个人颁发荣誉证书。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第二十一条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以剽窃或其他不正当手段骗取优秀工程造价成果奖的单位及个人，一经查实，撤消奖励、通报批评，并记录其不良行为。 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第二十二条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参与优秀工程造价成果奖评选活动的专家及工作人员，在活动中弄虚作假、营私舞弊的，一经查实，取消今后参与评选活动的资格，并通报批评。</w:t>
      </w:r>
    </w:p>
    <w:p w:rsidR="008568A9" w:rsidRDefault="008568A9" w:rsidP="008568A9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第五章 附 则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第二十三条</w:t>
      </w:r>
      <w:r>
        <w:rPr>
          <w:rFonts w:ascii="仿宋" w:eastAsia="仿宋" w:hAnsi="仿宋" w:hint="eastAsia"/>
          <w:sz w:val="28"/>
          <w:szCs w:val="28"/>
        </w:rPr>
        <w:t xml:space="preserve"> 优秀成果奖评审费和证书制作等相关费用，由协会在会费中列支，不另外收取申报单位费用。</w:t>
      </w:r>
    </w:p>
    <w:p w:rsidR="008568A9" w:rsidRDefault="008568A9" w:rsidP="008568A9">
      <w:pPr>
        <w:pStyle w:val="1"/>
        <w:spacing w:line="520" w:lineRule="exact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第二十四条</w:t>
      </w:r>
      <w:r>
        <w:rPr>
          <w:rFonts w:ascii="仿宋" w:eastAsia="仿宋" w:hAnsi="仿宋" w:hint="eastAsia"/>
          <w:sz w:val="28"/>
          <w:szCs w:val="28"/>
        </w:rPr>
        <w:t xml:space="preserve"> 本办法由广西建设工程造价管理协会负责解释。</w:t>
      </w:r>
    </w:p>
    <w:p w:rsidR="004903EE" w:rsidRDefault="004903EE" w:rsidP="008568A9"/>
    <w:sectPr w:rsidR="004903EE" w:rsidSect="00490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A64"/>
    <w:multiLevelType w:val="multilevel"/>
    <w:tmpl w:val="28CD6A64"/>
    <w:lvl w:ilvl="0">
      <w:start w:val="1"/>
      <w:numFmt w:val="japaneseCounting"/>
      <w:lvlText w:val="第%1章"/>
      <w:lvlJc w:val="left"/>
      <w:pPr>
        <w:ind w:left="1110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5" w:hanging="420"/>
      </w:pPr>
    </w:lvl>
    <w:lvl w:ilvl="2">
      <w:start w:val="1"/>
      <w:numFmt w:val="lowerRoman"/>
      <w:lvlText w:val="%3."/>
      <w:lvlJc w:val="right"/>
      <w:pPr>
        <w:ind w:left="1395" w:hanging="420"/>
      </w:pPr>
    </w:lvl>
    <w:lvl w:ilvl="3">
      <w:start w:val="1"/>
      <w:numFmt w:val="decimal"/>
      <w:lvlText w:val="%4."/>
      <w:lvlJc w:val="left"/>
      <w:pPr>
        <w:ind w:left="1815" w:hanging="420"/>
      </w:pPr>
    </w:lvl>
    <w:lvl w:ilvl="4">
      <w:start w:val="1"/>
      <w:numFmt w:val="lowerLetter"/>
      <w:lvlText w:val="%5)"/>
      <w:lvlJc w:val="left"/>
      <w:pPr>
        <w:ind w:left="2235" w:hanging="420"/>
      </w:pPr>
    </w:lvl>
    <w:lvl w:ilvl="5">
      <w:start w:val="1"/>
      <w:numFmt w:val="lowerRoman"/>
      <w:lvlText w:val="%6."/>
      <w:lvlJc w:val="right"/>
      <w:pPr>
        <w:ind w:left="2655" w:hanging="420"/>
      </w:pPr>
    </w:lvl>
    <w:lvl w:ilvl="6">
      <w:start w:val="1"/>
      <w:numFmt w:val="decimal"/>
      <w:lvlText w:val="%7."/>
      <w:lvlJc w:val="left"/>
      <w:pPr>
        <w:ind w:left="3075" w:hanging="420"/>
      </w:pPr>
    </w:lvl>
    <w:lvl w:ilvl="7">
      <w:start w:val="1"/>
      <w:numFmt w:val="lowerLetter"/>
      <w:lvlText w:val="%8)"/>
      <w:lvlJc w:val="left"/>
      <w:pPr>
        <w:ind w:left="3495" w:hanging="420"/>
      </w:pPr>
    </w:lvl>
    <w:lvl w:ilvl="8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8A9"/>
    <w:rsid w:val="004903EE"/>
    <w:rsid w:val="0085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568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578</Words>
  <Characters>3297</Characters>
  <Application>Microsoft Office Word</Application>
  <DocSecurity>0</DocSecurity>
  <Lines>27</Lines>
  <Paragraphs>7</Paragraphs>
  <ScaleCrop>false</ScaleCrop>
  <Company>CHINA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2017-09-13T09:08:00Z</dcterms:created>
  <dcterms:modified xsi:type="dcterms:W3CDTF">2017-09-13T09:08:00Z</dcterms:modified>
</cp:coreProperties>
</file>